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24" w:rsidRPr="007A3424" w:rsidRDefault="007A3424" w:rsidP="0075613D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A3424">
        <w:rPr>
          <w:rFonts w:ascii="Arial" w:hAnsi="Arial" w:cs="Arial"/>
          <w:b/>
          <w:sz w:val="40"/>
          <w:szCs w:val="40"/>
        </w:rPr>
        <w:t>Right to Know Workshop</w:t>
      </w:r>
    </w:p>
    <w:p w:rsidR="0075613D" w:rsidRPr="007A3424" w:rsidRDefault="0075613D" w:rsidP="0075613D">
      <w:pPr>
        <w:rPr>
          <w:rFonts w:ascii="Arial" w:hAnsi="Arial" w:cs="Arial"/>
          <w:sz w:val="24"/>
          <w:szCs w:val="24"/>
          <w:u w:val="single"/>
        </w:rPr>
      </w:pPr>
      <w:r w:rsidRPr="007A3424">
        <w:rPr>
          <w:rFonts w:ascii="Arial" w:hAnsi="Arial" w:cs="Arial"/>
          <w:sz w:val="24"/>
          <w:szCs w:val="24"/>
          <w:u w:val="single"/>
        </w:rPr>
        <w:t>C</w:t>
      </w:r>
      <w:r w:rsidR="00A050D3" w:rsidRPr="007A3424">
        <w:rPr>
          <w:rFonts w:ascii="Arial" w:hAnsi="Arial" w:cs="Arial"/>
          <w:sz w:val="24"/>
          <w:szCs w:val="24"/>
          <w:u w:val="single"/>
        </w:rPr>
        <w:t>anada Labour Code (CLC)</w:t>
      </w:r>
      <w:r w:rsidRPr="007A3424">
        <w:rPr>
          <w:rFonts w:ascii="Arial" w:hAnsi="Arial" w:cs="Arial"/>
          <w:sz w:val="24"/>
          <w:szCs w:val="24"/>
          <w:u w:val="single"/>
        </w:rPr>
        <w:t xml:space="preserve"> References</w:t>
      </w:r>
      <w:r w:rsidR="0019105A" w:rsidRPr="007A342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050D3" w:rsidRPr="00612B8C" w:rsidRDefault="00A050D3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Please find below some references in the CLC that could prove useful when addressing challenges related to a committee’s right to know. Please also note that there are others, but we attempted to focus specifically on the challenges identified in the questionnaire.</w:t>
      </w:r>
    </w:p>
    <w:p w:rsidR="00A050D3" w:rsidRPr="00612B8C" w:rsidRDefault="00A050D3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Employer’s duties</w:t>
      </w:r>
      <w:r w:rsidR="007A3424">
        <w:rPr>
          <w:rFonts w:ascii="Arial" w:hAnsi="Arial" w:cs="Arial"/>
          <w:sz w:val="24"/>
          <w:szCs w:val="24"/>
        </w:rPr>
        <w:t>:</w:t>
      </w:r>
    </w:p>
    <w:p w:rsidR="00A050D3" w:rsidRPr="00612B8C" w:rsidRDefault="00A050D3" w:rsidP="00A050D3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 xml:space="preserve">125.1(f) - Investigate with committee exposures to hazardous substances. 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 xml:space="preserve">125.(1)(z.06) – Consult </w:t>
      </w:r>
      <w:r w:rsidR="00A050D3" w:rsidRPr="00612B8C">
        <w:rPr>
          <w:rFonts w:ascii="Arial" w:hAnsi="Arial" w:cs="Arial"/>
          <w:sz w:val="24"/>
          <w:szCs w:val="24"/>
        </w:rPr>
        <w:t xml:space="preserve">with </w:t>
      </w:r>
      <w:r w:rsidRPr="00612B8C">
        <w:rPr>
          <w:rFonts w:ascii="Arial" w:hAnsi="Arial" w:cs="Arial"/>
          <w:sz w:val="24"/>
          <w:szCs w:val="24"/>
        </w:rPr>
        <w:t>committee on implementation of changes that affect OHS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125.(1)(z.11) – Provide committee a copy of any report on hazards in the workplace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125.(1)(z.18) – Within 30 days or soon after provide committee the information requested by committee under 135.(8) and 135.(9).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 xml:space="preserve">125.(1)(z.19) – Consult </w:t>
      </w:r>
      <w:r w:rsidR="00A050D3" w:rsidRPr="00612B8C">
        <w:rPr>
          <w:rFonts w:ascii="Arial" w:hAnsi="Arial" w:cs="Arial"/>
          <w:sz w:val="24"/>
          <w:szCs w:val="24"/>
        </w:rPr>
        <w:t xml:space="preserve">with </w:t>
      </w:r>
      <w:r w:rsidRPr="00612B8C">
        <w:rPr>
          <w:rFonts w:ascii="Arial" w:hAnsi="Arial" w:cs="Arial"/>
          <w:sz w:val="24"/>
          <w:szCs w:val="24"/>
        </w:rPr>
        <w:t>committee on implementation and monitoring of programs developed in consultation with the Policy Committee</w:t>
      </w:r>
    </w:p>
    <w:p w:rsidR="00A050D3" w:rsidRPr="00612B8C" w:rsidRDefault="00A050D3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Committee’s duties</w:t>
      </w:r>
      <w:r w:rsidR="007A3424">
        <w:rPr>
          <w:rFonts w:ascii="Arial" w:hAnsi="Arial" w:cs="Arial"/>
          <w:sz w:val="24"/>
          <w:szCs w:val="24"/>
        </w:rPr>
        <w:t>: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135.(7)(a) - Committee shall consider and dispose of H&amp;S complaints.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135.(7)(b)(c) – Committee shall participate in a hazard prevention program.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135.(7)(e) – Committee shall participate in all inquiries, investigations, studies and inspections pertaining to H&amp;S of employees including consultations that may be necessary with persons who are professionally or technically qualified to advise committee on those matters.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135.(7)(f) – Committee shall participate with provision of PPE’s (clothing, devices or materials).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135.(7)(g) – Committee shall ensure that adequate records are maintained on work accidents, injuries and health hazards and regularly monitor data related to those occurrences.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135.(7)(i) – Committee shall participate in implementation of changes that may affect OHS; including work process and procedures.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135.(8) – Committee may request any info that the committee considers necessary to identify hazards.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135.(9)  Committee shall have full access to all reports, studies and tests relating to H&amp;S of employees.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Reg. 2.27(5) – Air Quality investigations will be carried out in consultation with the committee.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Reg. 4(1)(b) – Participation of committee during hazardous substances investigations 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lastRenderedPageBreak/>
        <w:t>Reg. 15.4(1)b) – Employer is required to notify committee when they become aware of an accident, occupational disease or other hazardous occurrence affecting employees with the name of the person investigating.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Reg. 15.4(3) - Provide the committee of a copy of the motor vehicle accident investigation report conducted by a police authorities.</w:t>
      </w:r>
    </w:p>
    <w:p w:rsidR="00016C32" w:rsidRPr="00612B8C" w:rsidRDefault="00016C32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Reg. 17.4 – Provides for the preparation of an emergency evacuation plan after consultation with the committee.</w:t>
      </w:r>
    </w:p>
    <w:p w:rsidR="00016C32" w:rsidRPr="00612B8C" w:rsidRDefault="00016C32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Reg. 17.5 – Provides for the preparation of emergency procedures after consultation with the committee.</w:t>
      </w:r>
    </w:p>
    <w:p w:rsidR="0075613D" w:rsidRPr="00612B8C" w:rsidRDefault="0075613D" w:rsidP="0075613D">
      <w:pPr>
        <w:rPr>
          <w:rFonts w:ascii="Arial" w:hAnsi="Arial" w:cs="Arial"/>
          <w:sz w:val="24"/>
          <w:szCs w:val="24"/>
        </w:rPr>
      </w:pPr>
      <w:r w:rsidRPr="00612B8C">
        <w:rPr>
          <w:rFonts w:ascii="Arial" w:hAnsi="Arial" w:cs="Arial"/>
          <w:sz w:val="24"/>
          <w:szCs w:val="24"/>
        </w:rPr>
        <w:t>Reg. 20 – Provide committee with a copy of the report where Violence in the Workplace was investigated.</w:t>
      </w:r>
    </w:p>
    <w:p w:rsidR="00612B8C" w:rsidRPr="00612B8C" w:rsidRDefault="00612B8C">
      <w:pPr>
        <w:rPr>
          <w:rFonts w:ascii="Arial" w:hAnsi="Arial" w:cs="Arial"/>
          <w:sz w:val="24"/>
          <w:szCs w:val="24"/>
        </w:rPr>
      </w:pPr>
    </w:p>
    <w:p w:rsidR="0075613D" w:rsidRPr="00612B8C" w:rsidRDefault="0075613D">
      <w:pPr>
        <w:rPr>
          <w:rFonts w:ascii="Arial" w:hAnsi="Arial" w:cs="Arial"/>
          <w:sz w:val="24"/>
          <w:szCs w:val="24"/>
        </w:rPr>
      </w:pPr>
    </w:p>
    <w:p w:rsidR="0075613D" w:rsidRPr="00612B8C" w:rsidRDefault="0075613D">
      <w:pPr>
        <w:rPr>
          <w:rFonts w:ascii="Arial" w:hAnsi="Arial" w:cs="Arial"/>
          <w:sz w:val="24"/>
          <w:szCs w:val="24"/>
        </w:rPr>
      </w:pPr>
    </w:p>
    <w:p w:rsidR="0075613D" w:rsidRPr="00612B8C" w:rsidRDefault="0075613D">
      <w:pPr>
        <w:rPr>
          <w:rFonts w:ascii="Arial" w:hAnsi="Arial" w:cs="Arial"/>
          <w:sz w:val="24"/>
          <w:szCs w:val="24"/>
        </w:rPr>
      </w:pPr>
    </w:p>
    <w:sectPr w:rsidR="0075613D" w:rsidRPr="00612B8C" w:rsidSect="00E21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13D"/>
    <w:rsid w:val="00016C32"/>
    <w:rsid w:val="0019105A"/>
    <w:rsid w:val="00204848"/>
    <w:rsid w:val="0027152B"/>
    <w:rsid w:val="00394798"/>
    <w:rsid w:val="003B0301"/>
    <w:rsid w:val="00612B8C"/>
    <w:rsid w:val="006B76BF"/>
    <w:rsid w:val="006E3949"/>
    <w:rsid w:val="0075613D"/>
    <w:rsid w:val="007A3424"/>
    <w:rsid w:val="00873233"/>
    <w:rsid w:val="0099092E"/>
    <w:rsid w:val="00A050D3"/>
    <w:rsid w:val="00E14629"/>
    <w:rsid w:val="00E21C64"/>
    <w:rsid w:val="00ED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Taxation Employees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Ferguson</dc:creator>
  <cp:lastModifiedBy>Pierre Mulvihil</cp:lastModifiedBy>
  <cp:revision>2</cp:revision>
  <dcterms:created xsi:type="dcterms:W3CDTF">2012-10-20T10:47:00Z</dcterms:created>
  <dcterms:modified xsi:type="dcterms:W3CDTF">2012-10-20T10:47:00Z</dcterms:modified>
</cp:coreProperties>
</file>